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4D9" w14:textId="485FA9F2" w:rsidR="00D1208E" w:rsidRPr="0013093C" w:rsidRDefault="00701F48" w:rsidP="47258D4C">
      <w:pPr>
        <w:pStyle w:val="Heading2"/>
        <w:rPr>
          <w:i/>
          <w:iCs/>
          <w:color w:val="000000" w:themeColor="text1"/>
        </w:rPr>
      </w:pPr>
      <w:r w:rsidRPr="0057710A">
        <w:rPr>
          <w:b/>
          <w:bCs/>
          <w:color w:val="002060"/>
          <w:sz w:val="40"/>
          <w:szCs w:val="40"/>
        </w:rPr>
        <w:t>RISIKOVURDERING</w:t>
      </w:r>
      <w:r w:rsidR="00D1208E">
        <w:rPr>
          <w:b/>
          <w:bCs/>
          <w:color w:val="000000" w:themeColor="text1"/>
        </w:rPr>
        <w:br/>
      </w:r>
      <w:r w:rsidR="00413E3B" w:rsidRPr="0057710A">
        <w:rPr>
          <w:rFonts w:ascii="Aptos Light" w:hAnsi="Aptos Light"/>
          <w:color w:val="002060"/>
        </w:rPr>
        <w:t>– For</w:t>
      </w:r>
      <w:r w:rsidR="005A4DED">
        <w:rPr>
          <w:rFonts w:ascii="Aptos Light" w:hAnsi="Aptos Light"/>
          <w:color w:val="002060"/>
        </w:rPr>
        <w:t xml:space="preserve"> bruk av båt</w:t>
      </w:r>
      <w:r w:rsidR="002A239D" w:rsidRPr="47258D4C">
        <w:rPr>
          <w:i/>
          <w:iCs/>
          <w:color w:val="002060"/>
        </w:rPr>
        <w:t xml:space="preserve"> </w:t>
      </w:r>
      <w:r w:rsidR="003661E5">
        <w:rPr>
          <w:i/>
          <w:iCs/>
          <w:color w:val="000000" w:themeColor="text1"/>
        </w:rPr>
        <w:br/>
      </w:r>
      <w:r w:rsidR="0057710A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br/>
      </w:r>
      <w:r w:rsidR="00D1208E" w:rsidRP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</w:t>
      </w:r>
      <w:r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e</w:t>
      </w:r>
      <w:r w:rsidR="00D1208E" w:rsidRP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nne risikovurderingen er generell og inneholder det viktigste. Alle typer aktiviteter vil imidlertid bli påvirket av de variable faktorene s</w:t>
      </w:r>
      <w:r w:rsidR="00D1208E" w:rsidRP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t xml:space="preserve">om </w:t>
      </w:r>
      <w:r w:rsidR="00D1208E" w:rsidRP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til enhver tid er</w:t>
      </w:r>
      <w:r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br/>
      </w:r>
      <w:r w:rsidR="00D1208E" w:rsidRP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gjeldende, for eksempel mennesker, været og de øvrige omgivelsene. Ofte vil også flere risikofaktorer være til</w:t>
      </w:r>
      <w:r w:rsidR="00762792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r w:rsidR="00D1208E" w:rsidRP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stede samtidig og det gir økt kompleksitet og total risiko. Dette bør de som leder aktiviteten, for eksempel dykkeleder, reflektere over og tilpasse aktiviteten deretter.</w:t>
      </w:r>
      <w:r w:rsidR="00D1208E" w:rsidRPr="00D1208E">
        <w:rPr>
          <w:rStyle w:val="eop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 </w:t>
      </w:r>
    </w:p>
    <w:p w14:paraId="17CAD2EB" w14:textId="77777777" w:rsidR="00A91340" w:rsidRPr="00CD6B26" w:rsidRDefault="00A91340" w:rsidP="00A91340">
      <w:pPr>
        <w:rPr>
          <w:color w:val="000000" w:themeColor="text1"/>
        </w:rPr>
      </w:pPr>
    </w:p>
    <w:tbl>
      <w:tblPr>
        <w:tblStyle w:val="PlainTable4"/>
        <w:tblW w:w="14004" w:type="dxa"/>
        <w:tblLook w:val="04A0" w:firstRow="1" w:lastRow="0" w:firstColumn="1" w:lastColumn="0" w:noHBand="0" w:noVBand="1"/>
      </w:tblPr>
      <w:tblGrid>
        <w:gridCol w:w="4623"/>
        <w:gridCol w:w="4714"/>
        <w:gridCol w:w="4667"/>
      </w:tblGrid>
      <w:tr w:rsidR="00440C41" w:rsidRPr="00A91340" w14:paraId="39E7E7D9" w14:textId="77777777" w:rsidTr="0044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004999"/>
            <w:hideMark/>
          </w:tcPr>
          <w:p w14:paraId="77621212" w14:textId="77777777" w:rsidR="00A91340" w:rsidRPr="00810315" w:rsidRDefault="00A91340" w:rsidP="007E3684">
            <w:pPr>
              <w:pStyle w:val="Heading3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810315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Deloppgave </w:t>
            </w:r>
          </w:p>
        </w:tc>
        <w:tc>
          <w:tcPr>
            <w:tcW w:w="4714" w:type="dxa"/>
            <w:shd w:val="clear" w:color="auto" w:fill="004999"/>
            <w:hideMark/>
          </w:tcPr>
          <w:p w14:paraId="085C4390" w14:textId="77777777" w:rsidR="00A91340" w:rsidRPr="003D6B66" w:rsidRDefault="00A91340" w:rsidP="007E3684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Risikomoment </w:t>
            </w:r>
          </w:p>
        </w:tc>
        <w:tc>
          <w:tcPr>
            <w:tcW w:w="4667" w:type="dxa"/>
            <w:shd w:val="clear" w:color="auto" w:fill="004999"/>
            <w:hideMark/>
          </w:tcPr>
          <w:p w14:paraId="5698AB13" w14:textId="77777777" w:rsidR="00A91340" w:rsidRPr="003D6B66" w:rsidRDefault="00A91340" w:rsidP="007E3684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Tiltak </w:t>
            </w:r>
          </w:p>
        </w:tc>
      </w:tr>
      <w:tr w:rsidR="00440C41" w:rsidRPr="00DF3BA0" w14:paraId="6280515D" w14:textId="77777777" w:rsidTr="00D90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hideMark/>
          </w:tcPr>
          <w:p w14:paraId="10B6318C" w14:textId="3924D293" w:rsidR="00440C41" w:rsidRPr="00A91340" w:rsidRDefault="00B05536" w:rsidP="00440C41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Transportere båten på land</w:t>
            </w:r>
          </w:p>
        </w:tc>
        <w:tc>
          <w:tcPr>
            <w:tcW w:w="4714" w:type="dxa"/>
          </w:tcPr>
          <w:p w14:paraId="389786CD" w14:textId="3363A084" w:rsidR="003B7A19" w:rsidRPr="000D4DD2" w:rsidRDefault="00F254C6" w:rsidP="00954D9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Mekanisk svikt på bil, henger eller lastesikring</w:t>
            </w:r>
          </w:p>
        </w:tc>
        <w:tc>
          <w:tcPr>
            <w:tcW w:w="4667" w:type="dxa"/>
          </w:tcPr>
          <w:p w14:paraId="20252017" w14:textId="77777777" w:rsidR="00440C41" w:rsidRDefault="00F46710" w:rsidP="00954D9D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Fører har godkjent opplæring for å dra båten</w:t>
            </w:r>
          </w:p>
          <w:p w14:paraId="71FBC34D" w14:textId="75B9AE10" w:rsidR="00320055" w:rsidRPr="00DF3BA0" w:rsidRDefault="00320055" w:rsidP="00954D9D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Bil, henger og lastesikring er kontrollert og funnet i forskriftsmessig stand</w:t>
            </w:r>
          </w:p>
        </w:tc>
      </w:tr>
      <w:tr w:rsidR="002B084B" w:rsidRPr="00DF3BA0" w14:paraId="32B0FC85" w14:textId="77777777" w:rsidTr="00D90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818F615" w14:textId="4C89C284" w:rsidR="002B084B" w:rsidRDefault="002B084B" w:rsidP="002B084B">
            <w:pPr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Ta opp og sette ut båten</w:t>
            </w:r>
          </w:p>
        </w:tc>
        <w:tc>
          <w:tcPr>
            <w:tcW w:w="4714" w:type="dxa"/>
          </w:tcPr>
          <w:p w14:paraId="30A549FD" w14:textId="5BF831F8" w:rsidR="002B084B" w:rsidRDefault="002B084B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Mekanisk svikt på bil, henger, lastesikring eller vinsj</w:t>
            </w:r>
          </w:p>
        </w:tc>
        <w:tc>
          <w:tcPr>
            <w:tcW w:w="4667" w:type="dxa"/>
          </w:tcPr>
          <w:p w14:paraId="5BA1E623" w14:textId="77777777" w:rsidR="002B084B" w:rsidRDefault="002B084B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Utstyret er kontrollert og funnet i forskriftsmessig stand</w:t>
            </w:r>
          </w:p>
          <w:p w14:paraId="501437E4" w14:textId="6D06ADE5" w:rsidR="002B084B" w:rsidRDefault="002B084B" w:rsidP="002B084B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Hold avstand til tunge gjenstander i bevegelse, ikke stå bak bil, henger eller båt ved rygging eller når båt vinsjes ut i vannet</w:t>
            </w:r>
          </w:p>
        </w:tc>
      </w:tr>
      <w:tr w:rsidR="002B084B" w:rsidRPr="00DF3BA0" w14:paraId="1F08A0B3" w14:textId="77777777" w:rsidTr="00440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7FA7B1E6" w14:textId="1F022860" w:rsidR="002B084B" w:rsidRDefault="002B084B" w:rsidP="002B084B">
            <w:pPr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Transportere båten på vannet</w:t>
            </w:r>
          </w:p>
        </w:tc>
        <w:tc>
          <w:tcPr>
            <w:tcW w:w="4714" w:type="dxa"/>
          </w:tcPr>
          <w:p w14:paraId="2FF3F075" w14:textId="3A152D05" w:rsidR="002B084B" w:rsidRDefault="002B084B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Overlast</w:t>
            </w:r>
          </w:p>
          <w:p w14:paraId="3310B87F" w14:textId="74DBD128" w:rsidR="002B084B" w:rsidRDefault="002B084B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Ustabilitet</w:t>
            </w:r>
          </w:p>
          <w:p w14:paraId="1005C559" w14:textId="0F044D28" w:rsidR="002B084B" w:rsidRDefault="002B084B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Feil på motor</w:t>
            </w:r>
          </w:p>
          <w:p w14:paraId="00EB5BB4" w14:textId="77777777" w:rsidR="002B084B" w:rsidRDefault="002B084B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Sammenstøt med annen båt</w:t>
            </w:r>
          </w:p>
          <w:p w14:paraId="5F60D158" w14:textId="0E5EFA17" w:rsidR="002B084B" w:rsidRPr="000E607F" w:rsidRDefault="002B084B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Grunnstøting</w:t>
            </w:r>
          </w:p>
        </w:tc>
        <w:tc>
          <w:tcPr>
            <w:tcW w:w="4667" w:type="dxa"/>
          </w:tcPr>
          <w:p w14:paraId="0C876D0B" w14:textId="77777777" w:rsidR="002B084B" w:rsidRDefault="002B084B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Båtfører har godkjent opplæring for den aktuelle båten og har gjort seg kjent med farvannet dere skal ferdes i</w:t>
            </w:r>
          </w:p>
          <w:p w14:paraId="4A87AD89" w14:textId="79785090" w:rsidR="002B084B" w:rsidRDefault="002B084B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Båten og dens utstyr kontrolleres før avgang fra havn</w:t>
            </w:r>
          </w:p>
          <w:p w14:paraId="61AA6569" w14:textId="77777777" w:rsidR="002B084B" w:rsidRDefault="002B084B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Båten lastes ned lavt tyngepunkt og innenfor sin laste og personkapasitet</w:t>
            </w:r>
          </w:p>
          <w:p w14:paraId="7D39AE05" w14:textId="41E13366" w:rsidR="0055369A" w:rsidRDefault="0055369A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Båtfører</w:t>
            </w:r>
            <w:r w:rsidR="0086403E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leder transporten og informerer alle ombord om hvor de kan legge utstyret, </w:t>
            </w:r>
            <w:r w:rsidR="0027029E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og hvor de kan </w:t>
            </w:r>
            <w:r w:rsidR="0086403E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plassere seg selv</w:t>
            </w:r>
          </w:p>
          <w:p w14:paraId="204C0280" w14:textId="2DECCAAD" w:rsidR="00D057CF" w:rsidRPr="00586C20" w:rsidRDefault="001F3883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Følg kjente leider under overfart, og hold utkikk hele tiden, se alltid </w:t>
            </w:r>
            <w:r w:rsidR="00D057CF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etter andre fartøy</w:t>
            </w: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400D02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før</w:t>
            </w: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400D02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endring i hastighet og eller kurs</w:t>
            </w:r>
          </w:p>
        </w:tc>
      </w:tr>
      <w:tr w:rsidR="002B084B" w:rsidRPr="00DF3BA0" w14:paraId="0A8A045C" w14:textId="77777777" w:rsidTr="00440C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4DE21FBF" w14:textId="4CB66CE5" w:rsidR="002B084B" w:rsidRDefault="002B084B" w:rsidP="002B084B">
            <w:pPr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Sende ut og plukke opp dykkere</w:t>
            </w:r>
          </w:p>
        </w:tc>
        <w:tc>
          <w:tcPr>
            <w:tcW w:w="4714" w:type="dxa"/>
          </w:tcPr>
          <w:p w14:paraId="414229CA" w14:textId="77777777" w:rsidR="002B084B" w:rsidRDefault="005348D2" w:rsidP="002B084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t>Dykkere som står med tungt utstyr i båten skaper ubalanse</w:t>
            </w:r>
          </w:p>
          <w:p w14:paraId="76E8CE21" w14:textId="2597F5C6" w:rsidR="005348D2" w:rsidRPr="00D62230" w:rsidRDefault="005348D2" w:rsidP="00D6223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sz w:val="20"/>
                <w:szCs w:val="20"/>
              </w:rPr>
              <w:lastRenderedPageBreak/>
              <w:t>Dykkere kommer i nærkontakt med båtens skrog eller motorens propell</w:t>
            </w:r>
          </w:p>
        </w:tc>
        <w:tc>
          <w:tcPr>
            <w:tcW w:w="4667" w:type="dxa"/>
          </w:tcPr>
          <w:p w14:paraId="5C38CFD5" w14:textId="49AE7E87" w:rsidR="002B084B" w:rsidRDefault="00D62230" w:rsidP="002B084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 xml:space="preserve">Alle dykkere følger båtfører sine anvisninger om hvor de skal stå eller sitte, hvem som kan </w:t>
            </w:r>
            <w:r w:rsidR="00232528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klargjøre utstyr og når de kan klargjøre ihopp</w:t>
            </w:r>
          </w:p>
        </w:tc>
      </w:tr>
    </w:tbl>
    <w:p w14:paraId="78F059F8" w14:textId="77777777" w:rsidR="00413E3B" w:rsidRPr="00CD6B26" w:rsidRDefault="00413E3B" w:rsidP="00413E3B">
      <w:pPr>
        <w:rPr>
          <w:color w:val="000000" w:themeColor="text1"/>
        </w:rPr>
      </w:pPr>
    </w:p>
    <w:sectPr w:rsidR="00413E3B" w:rsidRPr="00CD6B26" w:rsidSect="00341619">
      <w:headerReference w:type="default" r:id="rId10"/>
      <w:footerReference w:type="default" r:id="rId11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EBA9" w14:textId="77777777" w:rsidR="00341619" w:rsidRDefault="00341619" w:rsidP="00413E3B">
      <w:r>
        <w:separator/>
      </w:r>
    </w:p>
  </w:endnote>
  <w:endnote w:type="continuationSeparator" w:id="0">
    <w:p w14:paraId="22E3150F" w14:textId="77777777" w:rsidR="00341619" w:rsidRDefault="00341619" w:rsidP="004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95D4" w14:textId="77777777" w:rsidR="00413E3B" w:rsidRPr="00413E3B" w:rsidRDefault="00413E3B">
    <w:pPr>
      <w:pStyle w:val="Footer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7341" w14:textId="77777777" w:rsidR="00341619" w:rsidRDefault="00341619" w:rsidP="00413E3B">
      <w:r>
        <w:separator/>
      </w:r>
    </w:p>
  </w:footnote>
  <w:footnote w:type="continuationSeparator" w:id="0">
    <w:p w14:paraId="69A253CA" w14:textId="77777777" w:rsidR="00341619" w:rsidRDefault="00341619" w:rsidP="0041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A6DB" w14:textId="5F154F4F" w:rsidR="00413E3B" w:rsidRPr="00413E3B" w:rsidRDefault="00701F48" w:rsidP="0013093C">
    <w:pPr>
      <w:pStyle w:val="Heading2"/>
      <w:ind w:left="2840" w:hanging="2840"/>
      <w:rPr>
        <w:sz w:val="14"/>
        <w:szCs w:val="14"/>
      </w:rPr>
    </w:pPr>
    <w:r>
      <w:rPr>
        <w:noProof/>
      </w:rPr>
      <w:drawing>
        <wp:inline distT="0" distB="0" distL="0" distR="0" wp14:anchorId="01AFF2F2" wp14:editId="0FBB153E">
          <wp:extent cx="1136555" cy="301187"/>
          <wp:effectExtent l="0" t="0" r="0" b="381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3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08E">
      <w:rPr>
        <w:sz w:val="14"/>
        <w:szCs w:val="14"/>
      </w:rPr>
      <w:tab/>
    </w:r>
  </w:p>
  <w:p w14:paraId="5EA801B7" w14:textId="77777777" w:rsidR="00413E3B" w:rsidRDefault="00413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053"/>
    <w:multiLevelType w:val="hybridMultilevel"/>
    <w:tmpl w:val="DECCCC5C"/>
    <w:lvl w:ilvl="0" w:tplc="2884D722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4BB"/>
    <w:multiLevelType w:val="multilevel"/>
    <w:tmpl w:val="2BD4B962"/>
    <w:lvl w:ilvl="0"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cs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23281"/>
    <w:multiLevelType w:val="hybridMultilevel"/>
    <w:tmpl w:val="720A5664"/>
    <w:lvl w:ilvl="0" w:tplc="2884D722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0CC9"/>
    <w:multiLevelType w:val="hybridMultilevel"/>
    <w:tmpl w:val="438470AE"/>
    <w:lvl w:ilvl="0" w:tplc="2884D722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06465">
    <w:abstractNumId w:val="1"/>
  </w:num>
  <w:num w:numId="2" w16cid:durableId="1762992790">
    <w:abstractNumId w:val="0"/>
  </w:num>
  <w:num w:numId="3" w16cid:durableId="54814562">
    <w:abstractNumId w:val="3"/>
  </w:num>
  <w:num w:numId="4" w16cid:durableId="18217288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4487F"/>
    <w:rsid w:val="00087D10"/>
    <w:rsid w:val="000960AF"/>
    <w:rsid w:val="000A3953"/>
    <w:rsid w:val="000B4C7D"/>
    <w:rsid w:val="000D4DD2"/>
    <w:rsid w:val="000D4EED"/>
    <w:rsid w:val="000E607F"/>
    <w:rsid w:val="001029E7"/>
    <w:rsid w:val="00105564"/>
    <w:rsid w:val="00121FC8"/>
    <w:rsid w:val="0013093C"/>
    <w:rsid w:val="00157E3C"/>
    <w:rsid w:val="001703EA"/>
    <w:rsid w:val="00186205"/>
    <w:rsid w:val="001E14A1"/>
    <w:rsid w:val="001E1AE1"/>
    <w:rsid w:val="001F3883"/>
    <w:rsid w:val="00220671"/>
    <w:rsid w:val="002226E7"/>
    <w:rsid w:val="00232528"/>
    <w:rsid w:val="002619A4"/>
    <w:rsid w:val="0027029E"/>
    <w:rsid w:val="00276060"/>
    <w:rsid w:val="002A239D"/>
    <w:rsid w:val="002B084B"/>
    <w:rsid w:val="002D327B"/>
    <w:rsid w:val="002D6F84"/>
    <w:rsid w:val="00305A79"/>
    <w:rsid w:val="00320055"/>
    <w:rsid w:val="00341619"/>
    <w:rsid w:val="00346510"/>
    <w:rsid w:val="00346B56"/>
    <w:rsid w:val="003661E5"/>
    <w:rsid w:val="00390471"/>
    <w:rsid w:val="0039763D"/>
    <w:rsid w:val="003B41EE"/>
    <w:rsid w:val="003B7A19"/>
    <w:rsid w:val="003D6B66"/>
    <w:rsid w:val="003F01C7"/>
    <w:rsid w:val="003F744D"/>
    <w:rsid w:val="00400D02"/>
    <w:rsid w:val="00413E3B"/>
    <w:rsid w:val="00422826"/>
    <w:rsid w:val="00440C41"/>
    <w:rsid w:val="004F0BE7"/>
    <w:rsid w:val="00514722"/>
    <w:rsid w:val="005348D2"/>
    <w:rsid w:val="00547402"/>
    <w:rsid w:val="0055369A"/>
    <w:rsid w:val="005623C9"/>
    <w:rsid w:val="0057710A"/>
    <w:rsid w:val="00586C20"/>
    <w:rsid w:val="005A4DED"/>
    <w:rsid w:val="005C2998"/>
    <w:rsid w:val="005F7C65"/>
    <w:rsid w:val="00600971"/>
    <w:rsid w:val="00644706"/>
    <w:rsid w:val="00665E18"/>
    <w:rsid w:val="006A2EB5"/>
    <w:rsid w:val="006B2208"/>
    <w:rsid w:val="006C32EA"/>
    <w:rsid w:val="00701F48"/>
    <w:rsid w:val="007274BD"/>
    <w:rsid w:val="00755385"/>
    <w:rsid w:val="00762792"/>
    <w:rsid w:val="00784E4A"/>
    <w:rsid w:val="007E3684"/>
    <w:rsid w:val="00810315"/>
    <w:rsid w:val="00841CDE"/>
    <w:rsid w:val="0085276B"/>
    <w:rsid w:val="0086403E"/>
    <w:rsid w:val="00891A35"/>
    <w:rsid w:val="00897722"/>
    <w:rsid w:val="008A1AB9"/>
    <w:rsid w:val="008B059C"/>
    <w:rsid w:val="009208CE"/>
    <w:rsid w:val="00954D9D"/>
    <w:rsid w:val="009B44FA"/>
    <w:rsid w:val="009C30FE"/>
    <w:rsid w:val="009D15DB"/>
    <w:rsid w:val="009E36E8"/>
    <w:rsid w:val="00A416BC"/>
    <w:rsid w:val="00A41EA9"/>
    <w:rsid w:val="00A87CB5"/>
    <w:rsid w:val="00A91340"/>
    <w:rsid w:val="00B05536"/>
    <w:rsid w:val="00B149CF"/>
    <w:rsid w:val="00B32F11"/>
    <w:rsid w:val="00B74B03"/>
    <w:rsid w:val="00BB0215"/>
    <w:rsid w:val="00BC018C"/>
    <w:rsid w:val="00BF4C16"/>
    <w:rsid w:val="00BF5A88"/>
    <w:rsid w:val="00C734A1"/>
    <w:rsid w:val="00CC3FC4"/>
    <w:rsid w:val="00CD6B26"/>
    <w:rsid w:val="00CE4C2F"/>
    <w:rsid w:val="00D057CF"/>
    <w:rsid w:val="00D1208E"/>
    <w:rsid w:val="00D132FC"/>
    <w:rsid w:val="00D24846"/>
    <w:rsid w:val="00D43775"/>
    <w:rsid w:val="00D62230"/>
    <w:rsid w:val="00D7293F"/>
    <w:rsid w:val="00D900C7"/>
    <w:rsid w:val="00DA23F7"/>
    <w:rsid w:val="00DF3BA0"/>
    <w:rsid w:val="00E02A0C"/>
    <w:rsid w:val="00E12F86"/>
    <w:rsid w:val="00E31032"/>
    <w:rsid w:val="00E52529"/>
    <w:rsid w:val="00E57AD7"/>
    <w:rsid w:val="00E647F1"/>
    <w:rsid w:val="00F00512"/>
    <w:rsid w:val="00F254C6"/>
    <w:rsid w:val="00F3429B"/>
    <w:rsid w:val="00F46710"/>
    <w:rsid w:val="00F76722"/>
    <w:rsid w:val="00FA255F"/>
    <w:rsid w:val="00FB73E4"/>
    <w:rsid w:val="00FC7053"/>
    <w:rsid w:val="00FF4B79"/>
    <w:rsid w:val="47258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E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E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E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E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E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3B"/>
  </w:style>
  <w:style w:type="paragraph" w:styleId="Footer">
    <w:name w:val="footer"/>
    <w:basedOn w:val="Normal"/>
    <w:link w:val="Foot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3B"/>
  </w:style>
  <w:style w:type="table" w:styleId="TableGrid">
    <w:name w:val="Table Grid"/>
    <w:basedOn w:val="TableNormal"/>
    <w:uiPriority w:val="39"/>
    <w:rsid w:val="0041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413E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  <w:style w:type="paragraph" w:customStyle="1" w:styleId="paragraph">
    <w:name w:val="paragraph"/>
    <w:basedOn w:val="Normal"/>
    <w:rsid w:val="00A913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DefaultParagraphFont"/>
    <w:rsid w:val="00A91340"/>
  </w:style>
  <w:style w:type="character" w:customStyle="1" w:styleId="eop">
    <w:name w:val="eop"/>
    <w:basedOn w:val="DefaultParagraphFont"/>
    <w:rsid w:val="00A91340"/>
  </w:style>
  <w:style w:type="character" w:styleId="Strong">
    <w:name w:val="Strong"/>
    <w:basedOn w:val="DefaultParagraphFont"/>
    <w:uiPriority w:val="22"/>
    <w:qFormat/>
    <w:rsid w:val="007E3684"/>
    <w:rPr>
      <w:b/>
      <w:bCs/>
    </w:rPr>
  </w:style>
  <w:style w:type="table" w:styleId="GridTable1Light-Accent1">
    <w:name w:val="Grid Table 1 Light Accent 1"/>
    <w:basedOn w:val="TableNormal"/>
    <w:uiPriority w:val="46"/>
    <w:rsid w:val="003D6B66"/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D6B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D6B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C15861B43CF4283D01164B0028D54" ma:contentTypeVersion="4" ma:contentTypeDescription="Create a new document." ma:contentTypeScope="" ma:versionID="79829dec761ee209ccb042107d73a699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e9d2328b8b8cf59778b4643c77c6fd00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5C889-185A-4552-BB77-5C957C6E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9388A-8B43-44B9-89D3-FC8295F7CD6C}"/>
</file>

<file path=customXml/itemProps3.xml><?xml version="1.0" encoding="utf-8"?>
<ds:datastoreItem xmlns:ds="http://schemas.openxmlformats.org/officeDocument/2006/customXml" ds:itemID="{79A9A00F-3D76-49E8-A605-617C55712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Øystein Daniel Wisløff</cp:lastModifiedBy>
  <cp:revision>93</cp:revision>
  <dcterms:created xsi:type="dcterms:W3CDTF">2024-03-27T11:12:00Z</dcterms:created>
  <dcterms:modified xsi:type="dcterms:W3CDTF">2024-04-07T12:30:00Z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